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13" w:rsidRDefault="00C70813" w:rsidP="00C70813">
      <w:pPr>
        <w:pStyle w:val="1"/>
      </w:pPr>
      <w:r>
        <w:fldChar w:fldCharType="begin"/>
      </w:r>
      <w:r>
        <w:instrText>HYPERLINK "garantF1://70312852.0"</w:instrText>
      </w:r>
      <w:r>
        <w:fldChar w:fldCharType="separate"/>
      </w:r>
      <w:r>
        <w:rPr>
          <w:rStyle w:val="a3"/>
          <w:b w:val="0"/>
          <w:bCs w:val="0"/>
        </w:rPr>
        <w:t>Приказ Министерства труда и социальной защиты РФ от 26 апреля 2013 г. N 167н</w:t>
      </w:r>
      <w:r>
        <w:rPr>
          <w:rStyle w:val="a3"/>
          <w:b w:val="0"/>
          <w:bCs w:val="0"/>
        </w:rPr>
        <w:br/>
        <w:t>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  <w:r>
        <w:fldChar w:fldCharType="end"/>
      </w:r>
    </w:p>
    <w:p w:rsidR="00C70813" w:rsidRDefault="00C70813" w:rsidP="00C70813">
      <w:pPr>
        <w:pStyle w:val="a4"/>
      </w:pPr>
    </w:p>
    <w:p w:rsidR="00C70813" w:rsidRDefault="00C70813" w:rsidP="00C70813">
      <w:r>
        <w:t xml:space="preserve">В соответствии с </w:t>
      </w:r>
      <w:hyperlink r:id="rId4" w:history="1">
        <w:r>
          <w:rPr>
            <w:rStyle w:val="a3"/>
          </w:rPr>
          <w:t>пунктом 15</w:t>
        </w:r>
      </w:hyperlink>
      <w:r>
        <w:t xml:space="preserve"> приложения N 2 к </w:t>
      </w:r>
      <w:hyperlink r:id="rId5" w:history="1">
        <w:r>
          <w:rPr>
            <w:rStyle w:val="a3"/>
          </w:rPr>
          <w:t>Программе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6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26 ноября 2012 г. N 2190-р (Собрание законодательства Российской Федерации, 2012, N 49, ст. 6909), приказываю:</w:t>
      </w:r>
    </w:p>
    <w:p w:rsidR="00C70813" w:rsidRDefault="00C70813" w:rsidP="00C70813">
      <w:r>
        <w:t xml:space="preserve">Утвердить прилагаемые </w:t>
      </w:r>
      <w:hyperlink w:anchor="sub_100" w:history="1">
        <w:r>
          <w:rPr>
            <w:rStyle w:val="a3"/>
          </w:rPr>
          <w:t>рекомендации</w:t>
        </w:r>
      </w:hyperlink>
      <w: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C70813" w:rsidRDefault="00C70813" w:rsidP="00C7081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70813" w:rsidTr="0073217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70813" w:rsidRDefault="00C70813" w:rsidP="00732170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70813" w:rsidRDefault="00C70813" w:rsidP="00732170">
            <w:pPr>
              <w:pStyle w:val="a5"/>
              <w:jc w:val="right"/>
            </w:pPr>
            <w:r>
              <w:t>М.А. </w:t>
            </w:r>
            <w:proofErr w:type="spellStart"/>
            <w:r>
              <w:t>Топилин</w:t>
            </w:r>
            <w:proofErr w:type="spellEnd"/>
          </w:p>
        </w:tc>
      </w:tr>
    </w:tbl>
    <w:p w:rsidR="00C70813" w:rsidRDefault="00C70813" w:rsidP="00C70813"/>
    <w:p w:rsidR="00C70813" w:rsidRDefault="00C70813" w:rsidP="00C70813">
      <w:pPr>
        <w:pStyle w:val="1"/>
      </w:pPr>
      <w:bookmarkStart w:id="0" w:name="sub_100"/>
      <w:r>
        <w:t>Рекомендации</w:t>
      </w:r>
      <w:r>
        <w:br/>
        <w:t>по оформлению трудовых отношений с работником государственного (муниципального) учреждения при введении эффективного контракта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26 апреля 2013 г. N 167н)</w:t>
      </w:r>
    </w:p>
    <w:bookmarkEnd w:id="0"/>
    <w:p w:rsidR="00C70813" w:rsidRDefault="00C70813" w:rsidP="00C70813"/>
    <w:p w:rsidR="00C70813" w:rsidRDefault="00C70813" w:rsidP="00C70813">
      <w:bookmarkStart w:id="1" w:name="sub_101"/>
      <w:r>
        <w:t xml:space="preserve">1. </w:t>
      </w:r>
      <w:proofErr w:type="gramStart"/>
      <w: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7" w:history="1">
        <w:r>
          <w:rPr>
            <w:rStyle w:val="a3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2012 - 2018 годы, утвержденной </w:t>
      </w:r>
      <w:hyperlink r:id="rId8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26 ноября 2012 г. N 2190-р</w:t>
      </w:r>
      <w:proofErr w:type="gramEnd"/>
      <w:r>
        <w:t xml:space="preserve"> (далее - Программа).</w:t>
      </w:r>
    </w:p>
    <w:bookmarkEnd w:id="1"/>
    <w:p w:rsidR="00C70813" w:rsidRDefault="00C70813" w:rsidP="00C70813">
      <w:r>
        <w:t>Рекомендации могут применяться при оформлении трудовых отношений со всеми работниками учреждений.</w:t>
      </w:r>
    </w:p>
    <w:p w:rsidR="00C70813" w:rsidRDefault="00C70813" w:rsidP="00C70813">
      <w:bookmarkStart w:id="2" w:name="sub_102"/>
      <w:r>
        <w:t xml:space="preserve">2. В соответствии с </w:t>
      </w:r>
      <w:hyperlink r:id="rId9" w:history="1">
        <w:r>
          <w:rPr>
            <w:rStyle w:val="a3"/>
          </w:rPr>
          <w:t>разделом IV</w:t>
        </w:r>
      </w:hyperlink>
      <w: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C70813" w:rsidRDefault="00C70813" w:rsidP="00C70813">
      <w:bookmarkStart w:id="3" w:name="sub_10202"/>
      <w:bookmarkEnd w:id="2"/>
      <w: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C70813" w:rsidRDefault="00C70813" w:rsidP="00C70813">
      <w:bookmarkStart w:id="4" w:name="sub_1023"/>
      <w:bookmarkEnd w:id="3"/>
      <w:r>
        <w:t xml:space="preserve"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</w:t>
      </w:r>
      <w:proofErr w:type="gramStart"/>
      <w:r>
        <w:t>понятны работодателю и работнику и не допускать двойного толкования</w:t>
      </w:r>
      <w:hyperlink w:anchor="sub_991" w:history="1">
        <w:r>
          <w:rPr>
            <w:rStyle w:val="a3"/>
          </w:rPr>
          <w:t>*</w:t>
        </w:r>
      </w:hyperlink>
      <w:r>
        <w:t>.</w:t>
      </w:r>
      <w:proofErr w:type="gramEnd"/>
    </w:p>
    <w:p w:rsidR="00C70813" w:rsidRDefault="00C70813" w:rsidP="00C70813">
      <w:bookmarkStart w:id="5" w:name="sub_103"/>
      <w:bookmarkEnd w:id="4"/>
      <w:r>
        <w:t>3. 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bookmarkEnd w:id="5"/>
    <w:p w:rsidR="00C70813" w:rsidRDefault="00C70813" w:rsidP="00C70813">
      <w:r>
        <w:lastRenderedPageBreak/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C70813" w:rsidRDefault="00C70813" w:rsidP="00C70813">
      <w:r>
        <w:t>систему нормирования труда;</w:t>
      </w:r>
    </w:p>
    <w:p w:rsidR="00C70813" w:rsidRDefault="00C70813" w:rsidP="00C70813">
      <w:r>
        <w:t>условия труда работников по итогам проведения специальной оценки условий труда;</w:t>
      </w:r>
    </w:p>
    <w:p w:rsidR="00C70813" w:rsidRDefault="00C70813" w:rsidP="00C70813">
      <w:r>
        <w:t>режим рабочего времени и времени отдыха;</w:t>
      </w:r>
    </w:p>
    <w:p w:rsidR="00C70813" w:rsidRDefault="00C70813" w:rsidP="00C70813">
      <w:r>
        <w:t>штатное расписание учреждения;</w:t>
      </w:r>
    </w:p>
    <w:p w:rsidR="00C70813" w:rsidRDefault="00C70813" w:rsidP="00C70813">
      <w:r>
        <w:t>условия, определяющие в необходимых случаях характер работы (подвижной, разъездной, в пути, другой характер работы).</w:t>
      </w:r>
    </w:p>
    <w:p w:rsidR="00C70813" w:rsidRDefault="00C70813" w:rsidP="00C70813">
      <w:bookmarkStart w:id="6" w:name="sub_104"/>
      <w:r>
        <w:t xml:space="preserve">4. При поступлении на работу работник учреждения и работодатель заключают трудовой договор в соответствии с </w:t>
      </w:r>
      <w:hyperlink r:id="rId10" w:history="1">
        <w:r>
          <w:rPr>
            <w:rStyle w:val="a3"/>
          </w:rPr>
          <w:t>Трудовым кодексом</w:t>
        </w:r>
      </w:hyperlink>
      <w:r>
        <w:t xml:space="preserve"> Российской Федерации (Собрание законодательства Российской Федерации, 2002, N 1 (ч. 1), ст. 3; 2004, N 35, ст. 3607; 2006, N 27, ст. 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1" w:history="1">
        <w:r>
          <w:rPr>
            <w:rStyle w:val="a3"/>
          </w:rPr>
          <w:t>приложении N 3</w:t>
        </w:r>
      </w:hyperlink>
      <w:r>
        <w:t xml:space="preserve"> к Программе (далее - примерная форма трудового договора).</w:t>
      </w:r>
    </w:p>
    <w:p w:rsidR="00C70813" w:rsidRDefault="00C70813" w:rsidP="00C70813">
      <w:bookmarkStart w:id="7" w:name="sub_105"/>
      <w:bookmarkEnd w:id="6"/>
      <w: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C70813" w:rsidRDefault="00C70813" w:rsidP="00C70813">
      <w:bookmarkStart w:id="8" w:name="sub_1052"/>
      <w:bookmarkEnd w:id="7"/>
      <w:r>
        <w:t xml:space="preserve">В соответствии с </w:t>
      </w:r>
      <w:hyperlink r:id="rId12" w:history="1">
        <w:r>
          <w:rPr>
            <w:rStyle w:val="a3"/>
          </w:rPr>
          <w:t>частью второй статьи 74</w:t>
        </w:r>
      </w:hyperlink>
      <w:r>
        <w:t xml:space="preserve"> Трудового кодекса Российской Федерации,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t>позднее</w:t>
      </w:r>
      <w:proofErr w:type="gramEnd"/>
      <w:r>
        <w:t xml:space="preserve"> чем за два месяца, если иное не предусмотрено Трудовым кодексом Российской Федерации.</w:t>
      </w:r>
    </w:p>
    <w:p w:rsidR="00C70813" w:rsidRDefault="00C70813" w:rsidP="00C70813">
      <w:bookmarkStart w:id="9" w:name="sub_1053"/>
      <w:bookmarkEnd w:id="8"/>
      <w: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>
        <w:t>оценки эффективности труда работников учреждения</w:t>
      </w:r>
      <w:proofErr w:type="gramEnd"/>
      <w:r>
        <w:t xml:space="preserve"> для определения размеров и условий осуществления стимулирующих выплат.</w:t>
      </w:r>
    </w:p>
    <w:p w:rsidR="00C70813" w:rsidRDefault="00C70813" w:rsidP="00C70813">
      <w:bookmarkStart w:id="10" w:name="sub_106"/>
      <w:bookmarkEnd w:id="9"/>
      <w:r>
        <w:t xml:space="preserve">6. В соответствии со </w:t>
      </w:r>
      <w:hyperlink r:id="rId13" w:history="1">
        <w:r>
          <w:rPr>
            <w:rStyle w:val="a3"/>
          </w:rPr>
          <w:t>статьей 72</w:t>
        </w:r>
      </w:hyperlink>
      <w:r>
        <w:t xml:space="preserve"> Трудового кодекса Российской Федерации, соглашение об изменении определенных сторонами условий трудового договора заключается в письменной форме.</w:t>
      </w:r>
    </w:p>
    <w:p w:rsidR="00C70813" w:rsidRDefault="00C70813" w:rsidP="00C70813">
      <w:bookmarkStart w:id="11" w:name="sub_1062"/>
      <w:bookmarkEnd w:id="10"/>
      <w: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>
        <w:t>хранящихся</w:t>
      </w:r>
      <w:proofErr w:type="gramEnd"/>
      <w:r>
        <w:t xml:space="preserve"> у работодателя.</w:t>
      </w:r>
    </w:p>
    <w:p w:rsidR="00C70813" w:rsidRDefault="00C70813" w:rsidP="00C70813">
      <w:bookmarkStart w:id="12" w:name="sub_107"/>
      <w:bookmarkEnd w:id="11"/>
      <w:r>
        <w:t xml:space="preserve">7. В случае отсутствия в ранее заключенном трудовом договоре информации о работодателе и работнике учреждения, предусмотренной </w:t>
      </w:r>
      <w:hyperlink r:id="rId14" w:history="1">
        <w:r>
          <w:rPr>
            <w:rStyle w:val="a3"/>
          </w:rPr>
          <w:t>примерной формой</w:t>
        </w:r>
      </w:hyperlink>
      <w: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C70813" w:rsidRDefault="00C70813" w:rsidP="00C70813">
      <w:bookmarkStart w:id="13" w:name="sub_108"/>
      <w:bookmarkEnd w:id="12"/>
      <w:r>
        <w:t xml:space="preserve">8. В дополнительное соглашение к трудовому договору рекомендуется включать условия, предусмотренные </w:t>
      </w:r>
      <w:hyperlink r:id="rId15" w:history="1">
        <w:r>
          <w:rPr>
            <w:rStyle w:val="a3"/>
          </w:rPr>
          <w:t>статьей 57</w:t>
        </w:r>
      </w:hyperlink>
      <w: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bookmarkEnd w:id="13"/>
    <w:p w:rsidR="00C70813" w:rsidRDefault="00C70813" w:rsidP="00C70813">
      <w: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C70813" w:rsidRDefault="00C70813" w:rsidP="00C70813">
      <w:proofErr w:type="gramStart"/>
      <w:r>
        <w:lastRenderedPageBreak/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>
        <w:t xml:space="preserve"> </w:t>
      </w:r>
      <w:proofErr w:type="gramStart"/>
      <w:r>
        <w:t xml:space="preserve">Если в соответствии с </w:t>
      </w:r>
      <w:hyperlink r:id="rId16" w:history="1">
        <w:r>
          <w:rPr>
            <w:rStyle w:val="a3"/>
          </w:rPr>
          <w:t>Трудовым кодексом</w:t>
        </w:r>
      </w:hyperlink>
      <w: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7" w:history="1">
        <w:r>
          <w:rPr>
            <w:rStyle w:val="a3"/>
          </w:rPr>
          <w:t>порядке</w:t>
        </w:r>
      </w:hyperlink>
      <w: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C70813" w:rsidRDefault="00C70813" w:rsidP="00C70813">
      <w:bookmarkStart w:id="14" w:name="sub_1084"/>
      <w: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</w:t>
      </w:r>
      <w:hyperlink r:id="rId18" w:history="1">
        <w:r>
          <w:rPr>
            <w:rStyle w:val="a3"/>
          </w:rPr>
          <w:t>Трудовым кодексом</w:t>
        </w:r>
      </w:hyperlink>
      <w:r>
        <w:t xml:space="preserve"> Российской Федерации или иным федеральным законом;</w:t>
      </w:r>
    </w:p>
    <w:p w:rsidR="00C70813" w:rsidRDefault="00C70813" w:rsidP="00C70813">
      <w:bookmarkStart w:id="15" w:name="sub_1085"/>
      <w:bookmarkEnd w:id="14"/>
      <w: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C70813" w:rsidRDefault="00C70813" w:rsidP="00C70813">
      <w:bookmarkStart w:id="16" w:name="sub_1086"/>
      <w:bookmarkEnd w:id="15"/>
      <w: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C70813" w:rsidRDefault="00C70813" w:rsidP="00C70813">
      <w:bookmarkStart w:id="17" w:name="sub_1087"/>
      <w:bookmarkEnd w:id="16"/>
      <w: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bookmarkEnd w:id="17"/>
    <w:p w:rsidR="00C70813" w:rsidRDefault="00C70813" w:rsidP="00C70813">
      <w:r>
        <w:t>условия, определяющие в необходимых случаях характер работы (подвижной, разъездной, в пути, другой характер работы);</w:t>
      </w:r>
    </w:p>
    <w:p w:rsidR="00C70813" w:rsidRDefault="00C70813" w:rsidP="00C70813">
      <w:r>
        <w:t xml:space="preserve">условие об обязательном социальном страховании работника учреждения в соответствии с </w:t>
      </w:r>
      <w:hyperlink r:id="rId19" w:history="1">
        <w:r>
          <w:rPr>
            <w:rStyle w:val="a3"/>
          </w:rPr>
          <w:t>Трудовым кодексом</w:t>
        </w:r>
      </w:hyperlink>
      <w:r>
        <w:t xml:space="preserve"> Российской Федерации и иными федеральными законами;</w:t>
      </w:r>
    </w:p>
    <w:p w:rsidR="00C70813" w:rsidRDefault="00C70813" w:rsidP="00C70813">
      <w: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C70813" w:rsidRDefault="00C70813" w:rsidP="00C70813">
      <w:r>
        <w:t>Также в дополнительное соглашение к трудовому договору рекомендуется включать следующие условия:</w:t>
      </w:r>
    </w:p>
    <w:p w:rsidR="00C70813" w:rsidRDefault="00C70813" w:rsidP="00C70813">
      <w:bookmarkStart w:id="18" w:name="sub_10812"/>
      <w: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C70813" w:rsidRDefault="00C70813" w:rsidP="00C70813">
      <w:bookmarkStart w:id="19" w:name="sub_10813"/>
      <w:bookmarkEnd w:id="18"/>
      <w:proofErr w:type="gramStart"/>
      <w: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C70813" w:rsidRDefault="00C70813" w:rsidP="00C70813">
      <w:bookmarkStart w:id="20" w:name="sub_109"/>
      <w:bookmarkEnd w:id="19"/>
      <w:r>
        <w:t xml:space="preserve">9. Рекомендуется отражать должностные обязанности работника учреждения </w:t>
      </w:r>
      <w:r>
        <w:lastRenderedPageBreak/>
        <w:t xml:space="preserve">непосредственно в тексте трудового договора. </w:t>
      </w:r>
      <w:proofErr w:type="gramStart"/>
      <w: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C70813" w:rsidRDefault="00C70813" w:rsidP="00C70813">
      <w:bookmarkStart w:id="21" w:name="sub_110"/>
      <w:bookmarkEnd w:id="20"/>
      <w:r>
        <w:t>10. </w:t>
      </w:r>
      <w:proofErr w:type="gramStart"/>
      <w: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</w:t>
      </w:r>
      <w:hyperlink r:id="rId20" w:history="1">
        <w:r>
          <w:rPr>
            <w:rStyle w:val="a3"/>
          </w:rPr>
          <w:t>Единого квалификационного справочника</w:t>
        </w:r>
      </w:hyperlink>
      <w:r>
        <w:t xml:space="preserve"> должностей руководителей, специалистов и служащих (далее - ЕКС), характеристиками работ </w:t>
      </w:r>
      <w:hyperlink r:id="rId21" w:history="1">
        <w:r>
          <w:rPr>
            <w:rStyle w:val="a3"/>
          </w:rPr>
          <w:t>Единого тарифно-квалификационного справочника</w:t>
        </w:r>
      </w:hyperlink>
      <w: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ЕКС, тарифно-квалификационными характеристиками</w:t>
      </w:r>
      <w:proofErr w:type="gramEnd"/>
      <w:r>
        <w:t xml:space="preserve"> ЕТКС и профессиональными стандартами.</w:t>
      </w:r>
    </w:p>
    <w:p w:rsidR="00C70813" w:rsidRDefault="00C70813" w:rsidP="00C70813">
      <w:bookmarkStart w:id="22" w:name="sub_111"/>
      <w:bookmarkEnd w:id="21"/>
      <w: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C70813" w:rsidRDefault="00C70813" w:rsidP="00C70813">
      <w:bookmarkStart w:id="23" w:name="sub_11101"/>
      <w:bookmarkEnd w:id="22"/>
      <w:r>
        <w:t>а) выплаты за интенсивность и высокие результаты работы:</w:t>
      </w:r>
    </w:p>
    <w:bookmarkEnd w:id="23"/>
    <w:p w:rsidR="00C70813" w:rsidRDefault="00C70813" w:rsidP="00C70813">
      <w:r>
        <w:t>надбавка за интенсивность труда;</w:t>
      </w:r>
    </w:p>
    <w:p w:rsidR="00C70813" w:rsidRDefault="00C70813" w:rsidP="00C70813">
      <w:r>
        <w:t>премия за высокие результаты работы;</w:t>
      </w:r>
    </w:p>
    <w:p w:rsidR="00C70813" w:rsidRDefault="00C70813" w:rsidP="00C70813">
      <w:r>
        <w:t>премия за выполнение особо важных и ответственных работ;</w:t>
      </w:r>
    </w:p>
    <w:p w:rsidR="00C70813" w:rsidRDefault="00C70813" w:rsidP="00C70813">
      <w:bookmarkStart w:id="24" w:name="sub_11102"/>
      <w:r>
        <w:t>б) выплаты за качество выполняемых работ:</w:t>
      </w:r>
    </w:p>
    <w:bookmarkEnd w:id="24"/>
    <w:p w:rsidR="00C70813" w:rsidRDefault="00C70813" w:rsidP="00C70813">
      <w:r>
        <w:t>надбавка за наличие квалификационной категории;</w:t>
      </w:r>
    </w:p>
    <w:p w:rsidR="00C70813" w:rsidRDefault="00C70813" w:rsidP="00C70813">
      <w:r>
        <w:t>премия за образцовое выполнение государственного (муниципального) задания;</w:t>
      </w:r>
    </w:p>
    <w:p w:rsidR="00C70813" w:rsidRDefault="00C70813" w:rsidP="00C70813">
      <w:bookmarkStart w:id="25" w:name="sub_11103"/>
      <w:r>
        <w:t>в) выплаты за стаж непрерывной работы, выслугу лет:</w:t>
      </w:r>
    </w:p>
    <w:bookmarkEnd w:id="25"/>
    <w:p w:rsidR="00C70813" w:rsidRDefault="00C70813" w:rsidP="00C70813">
      <w:r>
        <w:t>надбавка за выслугу лет;</w:t>
      </w:r>
    </w:p>
    <w:p w:rsidR="00C70813" w:rsidRDefault="00C70813" w:rsidP="00C70813">
      <w:r>
        <w:t>надбавка за стаж непрерывной работы;</w:t>
      </w:r>
    </w:p>
    <w:p w:rsidR="00C70813" w:rsidRDefault="00C70813" w:rsidP="00C70813">
      <w:bookmarkStart w:id="26" w:name="sub_11104"/>
      <w:r>
        <w:t>г) премиальные выплаты по итогам работы:</w:t>
      </w:r>
    </w:p>
    <w:bookmarkEnd w:id="26"/>
    <w:p w:rsidR="00C70813" w:rsidRDefault="00C70813" w:rsidP="00C70813">
      <w:r>
        <w:t>премия по итогам работы за месяц;</w:t>
      </w:r>
    </w:p>
    <w:p w:rsidR="00C70813" w:rsidRDefault="00C70813" w:rsidP="00C70813">
      <w:r>
        <w:t>премия по итогам работы за квартал;</w:t>
      </w:r>
    </w:p>
    <w:p w:rsidR="00C70813" w:rsidRDefault="00C70813" w:rsidP="00C70813">
      <w:r>
        <w:t>премия по итогам работы за год;</w:t>
      </w:r>
    </w:p>
    <w:p w:rsidR="00C70813" w:rsidRDefault="00C70813" w:rsidP="00C70813">
      <w:bookmarkStart w:id="27" w:name="sub_11105"/>
      <w:proofErr w:type="spellStart"/>
      <w:r>
        <w:t>д</w:t>
      </w:r>
      <w:proofErr w:type="spellEnd"/>
      <w:r>
        <w:t>) выплаты работникам, занятым на тяжелых работах, работах с вредными и (или) опасными и иными особыми условиями труда;</w:t>
      </w:r>
    </w:p>
    <w:p w:rsidR="00C70813" w:rsidRDefault="00C70813" w:rsidP="00C70813">
      <w:bookmarkStart w:id="28" w:name="sub_11106"/>
      <w:bookmarkEnd w:id="27"/>
      <w:r>
        <w:t>е) выплаты за работу в местностях с особыми климатическими условиями:</w:t>
      </w:r>
    </w:p>
    <w:bookmarkEnd w:id="28"/>
    <w:p w:rsidR="00C70813" w:rsidRDefault="00C70813" w:rsidP="00C70813">
      <w:r>
        <w:fldChar w:fldCharType="begin"/>
      </w:r>
      <w:r>
        <w:instrText>HYPERLINK "garantF1://8125.0"</w:instrText>
      </w:r>
      <w:r>
        <w:fldChar w:fldCharType="separate"/>
      </w:r>
      <w:r>
        <w:rPr>
          <w:rStyle w:val="a3"/>
        </w:rPr>
        <w:t>районный коэффициент</w:t>
      </w:r>
      <w:r>
        <w:fldChar w:fldCharType="end"/>
      </w:r>
      <w:r>
        <w:t>;</w:t>
      </w:r>
    </w:p>
    <w:p w:rsidR="00C70813" w:rsidRDefault="00C70813" w:rsidP="00C70813">
      <w:r>
        <w:t>коэффициент за работу в пустынных и безводных местностях;</w:t>
      </w:r>
    </w:p>
    <w:p w:rsidR="00C70813" w:rsidRDefault="00C70813" w:rsidP="00C70813">
      <w:r>
        <w:t>коэффициент за работу в высокогорных районах;</w:t>
      </w:r>
    </w:p>
    <w:p w:rsidR="00C70813" w:rsidRDefault="00C70813" w:rsidP="00C70813">
      <w:r>
        <w:t xml:space="preserve">надбавка за стаж работы в </w:t>
      </w:r>
      <w:hyperlink r:id="rId22" w:history="1">
        <w:r>
          <w:rPr>
            <w:rStyle w:val="a3"/>
          </w:rPr>
          <w:t>районах</w:t>
        </w:r>
      </w:hyperlink>
      <w:r>
        <w:t xml:space="preserve"> Крайнего Севера и приравненных к ним местностях;</w:t>
      </w:r>
    </w:p>
    <w:p w:rsidR="00C70813" w:rsidRDefault="00C70813" w:rsidP="00C70813">
      <w:bookmarkStart w:id="29" w:name="sub_11107"/>
      <w: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bookmarkEnd w:id="29"/>
    <w:p w:rsidR="00C70813" w:rsidRDefault="00C70813" w:rsidP="00C70813">
      <w:r>
        <w:t>доплата за совмещение профессий (должностей);</w:t>
      </w:r>
    </w:p>
    <w:p w:rsidR="00C70813" w:rsidRDefault="00C70813" w:rsidP="00C70813">
      <w:r>
        <w:t>доплата за расширение зон обслуживания;</w:t>
      </w:r>
    </w:p>
    <w:p w:rsidR="00C70813" w:rsidRDefault="00C70813" w:rsidP="00C70813">
      <w:r>
        <w:t>доплата за увеличение объема работы;</w:t>
      </w:r>
    </w:p>
    <w:p w:rsidR="00C70813" w:rsidRDefault="00C70813" w:rsidP="00C70813">
      <w:r>
        <w:lastRenderedPageBreak/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C70813" w:rsidRDefault="00C70813" w:rsidP="00C70813">
      <w:r>
        <w:t>доплата за выполнение работ различной квалификации;</w:t>
      </w:r>
    </w:p>
    <w:p w:rsidR="00C70813" w:rsidRDefault="00C70813" w:rsidP="00C70813">
      <w:r>
        <w:t>доплата за работу в ночное время;</w:t>
      </w:r>
    </w:p>
    <w:p w:rsidR="00C70813" w:rsidRDefault="00C70813" w:rsidP="00C70813">
      <w:bookmarkStart w:id="30" w:name="sub_11108"/>
      <w:proofErr w:type="spellStart"/>
      <w:r>
        <w:t>з</w:t>
      </w:r>
      <w:proofErr w:type="spellEnd"/>
      <w:r>
        <w:t>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bookmarkEnd w:id="30"/>
    <w:p w:rsidR="00C70813" w:rsidRDefault="00C70813" w:rsidP="00C70813">
      <w: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C70813" w:rsidRDefault="00C70813" w:rsidP="00C70813">
      <w:bookmarkStart w:id="31" w:name="sub_112"/>
      <w: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sub_111" w:history="1">
        <w:r>
          <w:rPr>
            <w:rStyle w:val="a3"/>
          </w:rPr>
          <w:t>пунктом 11</w:t>
        </w:r>
      </w:hyperlink>
      <w:r>
        <w:t xml:space="preserve"> Рекомендаций, рекомендуется конкретизировать применительно к данному работнику учреждения.</w:t>
      </w:r>
    </w:p>
    <w:p w:rsidR="00C70813" w:rsidRDefault="00C70813" w:rsidP="00C70813">
      <w:bookmarkStart w:id="32" w:name="sub_113"/>
      <w:bookmarkEnd w:id="31"/>
      <w:r>
        <w:t>13. 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C70813" w:rsidRDefault="00C70813" w:rsidP="00C70813">
      <w:bookmarkStart w:id="33" w:name="sub_1132"/>
      <w:bookmarkEnd w:id="32"/>
      <w:r>
        <w:t>В случае</w:t>
      </w:r>
      <w:proofErr w:type="gramStart"/>
      <w:r>
        <w:t>,</w:t>
      </w:r>
      <w:proofErr w:type="gramEnd"/>
      <w:r>
        <w:t xml:space="preserve">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C70813" w:rsidRDefault="00C70813" w:rsidP="00C70813">
      <w:bookmarkStart w:id="34" w:name="sub_114"/>
      <w:bookmarkEnd w:id="33"/>
      <w:r>
        <w:t>14. </w:t>
      </w:r>
      <w:proofErr w:type="gramStart"/>
      <w: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C70813" w:rsidRDefault="00C70813" w:rsidP="00C70813">
      <w:bookmarkStart w:id="35" w:name="sub_115"/>
      <w:bookmarkEnd w:id="34"/>
      <w:r>
        <w:t>15. </w:t>
      </w:r>
      <w:proofErr w:type="gramStart"/>
      <w: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bookmarkEnd w:id="35"/>
    <w:p w:rsidR="00C70813" w:rsidRDefault="00C70813" w:rsidP="00C70813">
      <w:r>
        <w:t>об уточнении места работы (с указанием структурного подразделения и его местонахождения) и (или) о рабочем месте;</w:t>
      </w:r>
    </w:p>
    <w:p w:rsidR="00C70813" w:rsidRDefault="00C70813" w:rsidP="00C70813">
      <w:r>
        <w:t>об испытании;</w:t>
      </w:r>
    </w:p>
    <w:p w:rsidR="00C70813" w:rsidRDefault="00C70813" w:rsidP="00C70813">
      <w:r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</w:p>
    <w:p w:rsidR="00C70813" w:rsidRDefault="00C70813" w:rsidP="00C70813">
      <w: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C70813" w:rsidRDefault="00C70813" w:rsidP="00C70813">
      <w:r>
        <w:t>о видах и об условиях дополнительного страхования работника учреждения;</w:t>
      </w:r>
    </w:p>
    <w:p w:rsidR="00C70813" w:rsidRDefault="00C70813" w:rsidP="00C70813">
      <w:r>
        <w:t>об улучшении социально-бытовых условий работника учреждения и членов его семьи;</w:t>
      </w:r>
    </w:p>
    <w:p w:rsidR="00C70813" w:rsidRDefault="00C70813" w:rsidP="00C70813">
      <w:r>
        <w:t xml:space="preserve">об уточнении применительно к условиям работы данного работника учреждения </w:t>
      </w:r>
      <w:r>
        <w:lastRenderedPageBreak/>
        <w:t>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C70813" w:rsidRDefault="00C70813" w:rsidP="00C70813">
      <w:bookmarkStart w:id="36" w:name="sub_1159"/>
      <w: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C70813" w:rsidRDefault="00C70813" w:rsidP="00C70813">
      <w:bookmarkStart w:id="37" w:name="sub_116"/>
      <w:bookmarkEnd w:id="36"/>
      <w:r>
        <w:t>16. </w:t>
      </w:r>
      <w:proofErr w:type="gramStart"/>
      <w:r>
        <w:t xml:space="preserve">В соответствии с </w:t>
      </w:r>
      <w:hyperlink r:id="rId23" w:history="1">
        <w:r>
          <w:rPr>
            <w:rStyle w:val="a3"/>
          </w:rPr>
          <w:t>частью первой статьи 100</w:t>
        </w:r>
      </w:hyperlink>
      <w:r>
        <w:t xml:space="preserve"> Трудового кодекса Российской Федерации,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>
        <w:t xml:space="preserve"> (</w:t>
      </w:r>
      <w:proofErr w:type="gramStart"/>
      <w: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bookmarkEnd w:id="37"/>
    <w:p w:rsidR="00C70813" w:rsidRDefault="00C70813" w:rsidP="00C70813">
      <w:proofErr w:type="gramStart"/>
      <w: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C70813" w:rsidRDefault="00C70813" w:rsidP="00C70813"/>
    <w:p w:rsidR="00C70813" w:rsidRDefault="00C70813" w:rsidP="00C70813">
      <w:pPr>
        <w:pStyle w:val="a6"/>
      </w:pPr>
      <w:r>
        <w:t>_____________________________</w:t>
      </w:r>
    </w:p>
    <w:p w:rsidR="00C70813" w:rsidRDefault="00C70813" w:rsidP="00C70813">
      <w:bookmarkStart w:id="38" w:name="sub_991"/>
      <w:r>
        <w:t xml:space="preserve">* - </w:t>
      </w:r>
      <w:hyperlink r:id="rId24" w:history="1">
        <w:r>
          <w:rPr>
            <w:rStyle w:val="a3"/>
          </w:rPr>
          <w:t>раздел IV</w:t>
        </w:r>
      </w:hyperlink>
      <w:r>
        <w:t xml:space="preserve"> Программы.</w:t>
      </w:r>
    </w:p>
    <w:bookmarkEnd w:id="38"/>
    <w:p w:rsidR="00C70813" w:rsidRDefault="00C70813" w:rsidP="00C70813"/>
    <w:p w:rsidR="00BF5136" w:rsidRDefault="00BF5136"/>
    <w:sectPr w:rsidR="00BF513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13"/>
    <w:rsid w:val="00BF5136"/>
    <w:rsid w:val="00C7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8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8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70813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C7081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C7081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7081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34.0" TargetMode="External"/><Relationship Id="rId13" Type="http://schemas.openxmlformats.org/officeDocument/2006/relationships/hyperlink" Target="garantF1://12025268.72" TargetMode="External"/><Relationship Id="rId18" Type="http://schemas.openxmlformats.org/officeDocument/2006/relationships/hyperlink" Target="garantF1://12025268.5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8186.0" TargetMode="External"/><Relationship Id="rId7" Type="http://schemas.openxmlformats.org/officeDocument/2006/relationships/hyperlink" Target="garantF1://70169234.60" TargetMode="External"/><Relationship Id="rId12" Type="http://schemas.openxmlformats.org/officeDocument/2006/relationships/hyperlink" Target="garantF1://12025268.742" TargetMode="External"/><Relationship Id="rId17" Type="http://schemas.openxmlformats.org/officeDocument/2006/relationships/hyperlink" Target="garantF1://85198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25268.0" TargetMode="External"/><Relationship Id="rId20" Type="http://schemas.openxmlformats.org/officeDocument/2006/relationships/hyperlink" Target="garantF1://5730751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69234.0" TargetMode="External"/><Relationship Id="rId11" Type="http://schemas.openxmlformats.org/officeDocument/2006/relationships/hyperlink" Target="garantF1://70169234.48" TargetMode="External"/><Relationship Id="rId24" Type="http://schemas.openxmlformats.org/officeDocument/2006/relationships/hyperlink" Target="garantF1://70169234.7" TargetMode="External"/><Relationship Id="rId5" Type="http://schemas.openxmlformats.org/officeDocument/2006/relationships/hyperlink" Target="garantF1://70169234.60" TargetMode="External"/><Relationship Id="rId15" Type="http://schemas.openxmlformats.org/officeDocument/2006/relationships/hyperlink" Target="garantF1://12025268.57" TargetMode="External"/><Relationship Id="rId23" Type="http://schemas.openxmlformats.org/officeDocument/2006/relationships/hyperlink" Target="garantF1://12025268.10001" TargetMode="External"/><Relationship Id="rId10" Type="http://schemas.openxmlformats.org/officeDocument/2006/relationships/hyperlink" Target="garantF1://12025268.1011" TargetMode="External"/><Relationship Id="rId19" Type="http://schemas.openxmlformats.org/officeDocument/2006/relationships/hyperlink" Target="garantF1://12025268.21221" TargetMode="External"/><Relationship Id="rId4" Type="http://schemas.openxmlformats.org/officeDocument/2006/relationships/hyperlink" Target="garantF1://70169234.129" TargetMode="External"/><Relationship Id="rId9" Type="http://schemas.openxmlformats.org/officeDocument/2006/relationships/hyperlink" Target="garantF1://70169234.2225" TargetMode="External"/><Relationship Id="rId14" Type="http://schemas.openxmlformats.org/officeDocument/2006/relationships/hyperlink" Target="garantF1://70169234.48" TargetMode="External"/><Relationship Id="rId22" Type="http://schemas.openxmlformats.org/officeDocument/2006/relationships/hyperlink" Target="garantF1://788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2773</Words>
  <Characters>15812</Characters>
  <Application>Microsoft Office Word</Application>
  <DocSecurity>0</DocSecurity>
  <Lines>131</Lines>
  <Paragraphs>37</Paragraphs>
  <ScaleCrop>false</ScaleCrop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2017-11-21T13:48:00Z</dcterms:created>
  <dcterms:modified xsi:type="dcterms:W3CDTF">2017-11-21T13:48:00Z</dcterms:modified>
</cp:coreProperties>
</file>